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69" w:rsidRPr="00521D69" w:rsidRDefault="00521D69" w:rsidP="00521D69">
      <w:pPr>
        <w:pStyle w:val="a3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521D69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521D69" w:rsidRPr="00521D69" w:rsidRDefault="00521D69" w:rsidP="00521D69">
      <w:pPr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pStyle w:val="1"/>
        <w:rPr>
          <w:b/>
          <w:bCs/>
          <w:caps/>
          <w:shadow/>
          <w:color w:val="000000"/>
          <w:spacing w:val="40"/>
          <w:sz w:val="28"/>
          <w:szCs w:val="28"/>
          <w:u w:val="none"/>
        </w:rPr>
      </w:pPr>
      <w:r w:rsidRPr="00521D69">
        <w:rPr>
          <w:b/>
          <w:bCs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70.5pt" o:ole="" fillcolor="window">
            <v:imagedata r:id="rId7" o:title=""/>
          </v:shape>
          <o:OLEObject Type="Embed" ProgID="PBrush" ShapeID="_x0000_i1025" DrawAspect="Content" ObjectID="_1459691623" r:id="rId8"/>
        </w:object>
      </w:r>
      <w:r w:rsidRPr="00521D69">
        <w:rPr>
          <w:rFonts w:ascii="Arial" w:hAnsi="Arial" w:cs="Arial"/>
          <w:b/>
          <w:bCs/>
          <w:color w:val="000000"/>
          <w:sz w:val="28"/>
          <w:szCs w:val="28"/>
        </w:rPr>
        <w:br/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spacing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Фритюрница Электрическая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Кухонная настольная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ЭФК-20-1/3Н,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ЭФК-30-1/2Н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pStyle w:val="2"/>
        <w:rPr>
          <w:shadow/>
          <w:color w:val="000000"/>
          <w:spacing w:val="40"/>
          <w:sz w:val="28"/>
          <w:szCs w:val="28"/>
        </w:rPr>
      </w:pPr>
      <w:r w:rsidRPr="00521D69">
        <w:rPr>
          <w:shadow/>
          <w:color w:val="000000"/>
          <w:spacing w:val="40"/>
          <w:sz w:val="28"/>
          <w:szCs w:val="28"/>
        </w:rPr>
        <w:t xml:space="preserve">ПАСПОРТ </w:t>
      </w:r>
    </w:p>
    <w:p w:rsidR="00521D69" w:rsidRPr="00521D69" w:rsidRDefault="00521D69" w:rsidP="00521D69">
      <w:pPr>
        <w:pStyle w:val="2"/>
        <w:rPr>
          <w:shadow/>
          <w:color w:val="000000"/>
          <w:spacing w:val="40"/>
          <w:sz w:val="28"/>
          <w:szCs w:val="28"/>
        </w:rPr>
      </w:pPr>
      <w:r w:rsidRPr="00521D69">
        <w:rPr>
          <w:shadow/>
          <w:color w:val="000000"/>
          <w:spacing w:val="40"/>
          <w:sz w:val="28"/>
          <w:szCs w:val="28"/>
        </w:rPr>
        <w:t>и руководство по эксплуатации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  <w:r w:rsidRPr="00521D69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795655" cy="728345"/>
            <wp:effectExtent l="19050" t="0" r="4445" b="0"/>
            <wp:docPr id="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69" w:rsidRDefault="00521D6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521D69" w:rsidRPr="00521D69" w:rsidRDefault="00521D69" w:rsidP="00521D69">
      <w:pPr>
        <w:ind w:firstLine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521D6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1. НАЗНАЧЕНИЕ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Фритюрница  ЭФК предназначена для жарки во фритюре с использованием специальной  сетчатой корзины: - картофеля; - чипсов; - хвороста; - рыбы; - мяса; </w:t>
      </w:r>
      <w:r w:rsidRPr="00A36FA9">
        <w:rPr>
          <w:rFonts w:ascii="Arial" w:hAnsi="Arial" w:cs="Arial"/>
          <w:sz w:val="24"/>
          <w:szCs w:val="24"/>
        </w:rPr>
        <w:br/>
        <w:t xml:space="preserve">- беляшей; - пирожков; - пончиков; - овощей (лук); - котлет по-киевски и других продуктов в большом количестве жира или масла. 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Фритюрницы используются на предприятиях общественного питания как самостоятельно, так и в составе технологических линий.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Фритюрницы изготавливаются в климатическом исполнении УХЛ 4  ГОСТ 15150.</w:t>
      </w:r>
    </w:p>
    <w:p w:rsidR="00A36FA9" w:rsidRPr="00A36FA9" w:rsidRDefault="00A36FA9" w:rsidP="00A36FA9">
      <w:pPr>
        <w:ind w:firstLine="710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Фритюрницы ЭФК имеют сертификат соответствия № </w:t>
      </w:r>
      <w:r w:rsidRPr="00A36FA9">
        <w:rPr>
          <w:rFonts w:ascii="Arial" w:hAnsi="Arial" w:cs="Arial"/>
          <w:sz w:val="24"/>
          <w:szCs w:val="24"/>
          <w:lang w:val="en-US"/>
        </w:rPr>
        <w:t>TC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C</w:t>
      </w:r>
      <w:r w:rsidRPr="00A36FA9">
        <w:rPr>
          <w:rFonts w:ascii="Arial" w:hAnsi="Arial" w:cs="Arial"/>
          <w:sz w:val="24"/>
          <w:szCs w:val="24"/>
        </w:rPr>
        <w:t>-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>.</w:t>
      </w:r>
      <w:r w:rsidRPr="00A36FA9">
        <w:rPr>
          <w:rFonts w:ascii="Arial" w:hAnsi="Arial" w:cs="Arial"/>
          <w:sz w:val="24"/>
          <w:szCs w:val="24"/>
          <w:lang w:val="en-US"/>
        </w:rPr>
        <w:t>MH</w:t>
      </w:r>
      <w:r w:rsidRPr="00A36FA9">
        <w:rPr>
          <w:rFonts w:ascii="Arial" w:hAnsi="Arial" w:cs="Arial"/>
          <w:sz w:val="24"/>
          <w:szCs w:val="24"/>
        </w:rPr>
        <w:t>10.</w:t>
      </w:r>
      <w:r w:rsidRPr="00A36FA9">
        <w:rPr>
          <w:rFonts w:ascii="Arial" w:hAnsi="Arial" w:cs="Arial"/>
          <w:sz w:val="24"/>
          <w:szCs w:val="24"/>
          <w:lang w:val="en-US"/>
        </w:rPr>
        <w:t>B</w:t>
      </w:r>
      <w:r w:rsidRPr="00A36FA9">
        <w:rPr>
          <w:rFonts w:ascii="Arial" w:hAnsi="Arial" w:cs="Arial"/>
          <w:sz w:val="24"/>
          <w:szCs w:val="24"/>
        </w:rPr>
        <w:t>.00060, срок действия с 08.11.2013г. по 07.11.2018г.</w:t>
      </w:r>
    </w:p>
    <w:p w:rsidR="00A36FA9" w:rsidRPr="00A36FA9" w:rsidRDefault="00A36FA9" w:rsidP="00A36FA9">
      <w:pPr>
        <w:ind w:firstLine="710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Декларация о соответствии № </w:t>
      </w:r>
      <w:r w:rsidRPr="00A36FA9">
        <w:rPr>
          <w:rFonts w:ascii="Arial" w:hAnsi="Arial" w:cs="Arial"/>
          <w:sz w:val="24"/>
          <w:szCs w:val="24"/>
          <w:lang w:val="en-US"/>
        </w:rPr>
        <w:t>TC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C</w:t>
      </w:r>
      <w:r w:rsidRPr="00A36FA9">
        <w:rPr>
          <w:rFonts w:ascii="Arial" w:hAnsi="Arial" w:cs="Arial"/>
          <w:sz w:val="24"/>
          <w:szCs w:val="24"/>
        </w:rPr>
        <w:t>-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>.АЛ16.</w:t>
      </w:r>
      <w:r w:rsidRPr="00A36FA9">
        <w:rPr>
          <w:rFonts w:ascii="Arial" w:hAnsi="Arial" w:cs="Arial"/>
          <w:sz w:val="24"/>
          <w:szCs w:val="24"/>
          <w:lang w:val="en-US"/>
        </w:rPr>
        <w:t>B</w:t>
      </w:r>
      <w:r w:rsidRPr="00A36FA9">
        <w:rPr>
          <w:rFonts w:ascii="Arial" w:hAnsi="Arial" w:cs="Arial"/>
          <w:sz w:val="24"/>
          <w:szCs w:val="24"/>
        </w:rPr>
        <w:t>.23489, срок действия с 20.11.2013г. по 19.11.2018 г.</w:t>
      </w:r>
    </w:p>
    <w:p w:rsidR="00A36FA9" w:rsidRPr="00A36FA9" w:rsidRDefault="00A36FA9" w:rsidP="00A36FA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На предприятии действует сертифицированная система менеджмента качества в соответствии требованиям ИСО 9001:2008. Регистрационный номер сертификата 73 100 3466 срок действия по 16.01.2017 г.</w:t>
      </w:r>
    </w:p>
    <w:p w:rsidR="00A36FA9" w:rsidRPr="00A36FA9" w:rsidRDefault="00A36FA9" w:rsidP="00A36FA9">
      <w:pPr>
        <w:ind w:firstLine="710"/>
        <w:rPr>
          <w:rFonts w:ascii="Arial" w:hAnsi="Arial" w:cs="Arial"/>
          <w:color w:val="000080"/>
          <w:sz w:val="28"/>
          <w:szCs w:val="28"/>
        </w:rPr>
      </w:pP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2. ТЕХНИЧЕСКИЕ ХАРАКТЕРИСТИКИ</w:t>
      </w:r>
    </w:p>
    <w:p w:rsidR="00521D69" w:rsidRPr="00521D69" w:rsidRDefault="00521D69" w:rsidP="00521D69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9"/>
        <w:gridCol w:w="2462"/>
        <w:gridCol w:w="2462"/>
      </w:tblGrid>
      <w:tr w:rsidR="00521D69" w:rsidRPr="00521D69" w:rsidTr="00521D69">
        <w:trPr>
          <w:trHeight w:val="106"/>
          <w:jc w:val="center"/>
        </w:trPr>
        <w:tc>
          <w:tcPr>
            <w:tcW w:w="4111" w:type="dxa"/>
            <w:vMerge w:val="restart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b/>
                <w:bCs/>
                <w:color w:val="943634"/>
                <w:sz w:val="24"/>
                <w:szCs w:val="24"/>
                <w:vertAlign w:val="subscript"/>
              </w:rPr>
            </w:pPr>
          </w:p>
        </w:tc>
        <w:tc>
          <w:tcPr>
            <w:tcW w:w="3460" w:type="dxa"/>
            <w:gridSpan w:val="2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521D69" w:rsidRPr="00521D69" w:rsidTr="00521D69">
        <w:trPr>
          <w:trHeight w:val="106"/>
          <w:jc w:val="center"/>
        </w:trPr>
        <w:tc>
          <w:tcPr>
            <w:tcW w:w="4111" w:type="dxa"/>
            <w:vMerge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b/>
                <w:bCs/>
                <w:color w:val="943634"/>
                <w:sz w:val="24"/>
                <w:szCs w:val="24"/>
                <w:vertAlign w:val="subscript"/>
              </w:rPr>
            </w:pPr>
          </w:p>
        </w:tc>
        <w:tc>
          <w:tcPr>
            <w:tcW w:w="1730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caps/>
                <w:sz w:val="24"/>
                <w:szCs w:val="24"/>
              </w:rPr>
              <w:t>ЭФК-20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-1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/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3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Н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caps/>
                <w:sz w:val="24"/>
                <w:szCs w:val="24"/>
              </w:rPr>
              <w:t>ЭФК-30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-1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/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2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Н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1. Номинальная потребляемая мощность, кВт</w:t>
            </w:r>
            <w:r w:rsidRPr="00521D6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730" w:type="dxa"/>
            <w:vAlign w:val="bottom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730" w:type="dxa"/>
            <w:vAlign w:val="bottom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2,8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2. Номинальное напряжение, В</w:t>
            </w:r>
          </w:p>
        </w:tc>
        <w:tc>
          <w:tcPr>
            <w:tcW w:w="3460" w:type="dxa"/>
            <w:gridSpan w:val="2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3. Род тока</w:t>
            </w:r>
          </w:p>
        </w:tc>
        <w:tc>
          <w:tcPr>
            <w:tcW w:w="3460" w:type="dxa"/>
            <w:gridSpan w:val="2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4. Частота тока, Гц</w:t>
            </w:r>
          </w:p>
        </w:tc>
        <w:tc>
          <w:tcPr>
            <w:tcW w:w="3460" w:type="dxa"/>
            <w:gridSpan w:val="2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5. Количество </w:t>
            </w:r>
            <w:proofErr w:type="spellStart"/>
            <w:r w:rsidRPr="00521D69">
              <w:rPr>
                <w:rFonts w:ascii="Arial" w:hAnsi="Arial" w:cs="Arial"/>
                <w:sz w:val="24"/>
                <w:szCs w:val="24"/>
              </w:rPr>
              <w:t>ТЭН-ов</w:t>
            </w:r>
            <w:proofErr w:type="spellEnd"/>
          </w:p>
        </w:tc>
        <w:tc>
          <w:tcPr>
            <w:tcW w:w="1730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tabs>
                <w:tab w:val="center" w:pos="8760"/>
              </w:tabs>
              <w:ind w:right="3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 xml:space="preserve">6. Расход электроэнергии на поддерживание температуры 190±4 ºС, не более, </w:t>
            </w:r>
            <w:proofErr w:type="spellStart"/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кВт.ч</w:t>
            </w:r>
            <w:proofErr w:type="spellEnd"/>
          </w:p>
        </w:tc>
        <w:tc>
          <w:tcPr>
            <w:tcW w:w="1730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1730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7. Объем ванны, л.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5,7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9,5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ind w:righ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8. Масса масла, заливаемая в емкости до максимального уровня, кг (л)</w:t>
            </w:r>
          </w:p>
        </w:tc>
        <w:tc>
          <w:tcPr>
            <w:tcW w:w="1730" w:type="dxa"/>
            <w:vAlign w:val="center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2,76 (3)</w:t>
            </w:r>
          </w:p>
        </w:tc>
        <w:tc>
          <w:tcPr>
            <w:tcW w:w="1730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3.68 (4)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9</w:t>
            </w:r>
            <w:r w:rsidR="006B6F7F">
              <w:rPr>
                <w:rFonts w:ascii="Arial" w:hAnsi="Arial" w:cs="Arial"/>
                <w:sz w:val="24"/>
                <w:szCs w:val="24"/>
              </w:rPr>
              <w:t>.</w:t>
            </w:r>
            <w:r w:rsidRPr="00521D69">
              <w:rPr>
                <w:rFonts w:ascii="Arial" w:hAnsi="Arial" w:cs="Arial"/>
                <w:sz w:val="24"/>
                <w:szCs w:val="24"/>
              </w:rPr>
              <w:t xml:space="preserve"> Масса загружаемого продукта, кг, не более</w:t>
            </w:r>
          </w:p>
        </w:tc>
        <w:tc>
          <w:tcPr>
            <w:tcW w:w="1730" w:type="dxa"/>
            <w:vAlign w:val="center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1730" w:type="dxa"/>
            <w:vAlign w:val="center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10. Регулирование температуры масла в жарочной ванне, </w:t>
            </w: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ºС,</w:t>
            </w:r>
          </w:p>
        </w:tc>
        <w:tc>
          <w:tcPr>
            <w:tcW w:w="3460" w:type="dxa"/>
            <w:gridSpan w:val="2"/>
            <w:vAlign w:val="center"/>
          </w:tcPr>
          <w:p w:rsidR="00521D69" w:rsidRPr="00521D69" w:rsidRDefault="00521D69" w:rsidP="00B96373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20÷190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11. Габаритные размеры, мм, не более</w:t>
            </w:r>
          </w:p>
          <w:p w:rsidR="00521D69" w:rsidRPr="004245A7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521D69" w:rsidRPr="00521D69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521D69" w:rsidRPr="00521D69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434</w:t>
            </w: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1D69">
              <w:rPr>
                <w:rFonts w:ascii="Arial" w:hAnsi="Arial" w:cs="Arial"/>
                <w:sz w:val="24"/>
                <w:szCs w:val="24"/>
                <w:lang w:val="en-US"/>
              </w:rPr>
              <w:t>185</w:t>
            </w: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434</w:t>
            </w: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1D69">
              <w:rPr>
                <w:rFonts w:ascii="Arial" w:hAnsi="Arial" w:cs="Arial"/>
                <w:sz w:val="24"/>
                <w:szCs w:val="24"/>
                <w:lang w:val="en-US"/>
              </w:rPr>
              <w:t>274</w:t>
            </w: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</w:tr>
      <w:tr w:rsidR="00521D69" w:rsidRPr="00521D69" w:rsidTr="00521D69">
        <w:trPr>
          <w:jc w:val="center"/>
        </w:trPr>
        <w:tc>
          <w:tcPr>
            <w:tcW w:w="4111" w:type="dxa"/>
          </w:tcPr>
          <w:p w:rsidR="00521D69" w:rsidRPr="00521D69" w:rsidRDefault="00521D69" w:rsidP="00B96373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12. Масса, кг, не более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1730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6,7</w:t>
            </w:r>
          </w:p>
        </w:tc>
      </w:tr>
    </w:tbl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3.КОМПЛЕКТ ПОСТАВКИ</w:t>
      </w:r>
    </w:p>
    <w:p w:rsidR="00521D69" w:rsidRPr="00521D69" w:rsidRDefault="00521D69" w:rsidP="00521D69">
      <w:pPr>
        <w:ind w:left="426"/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2"/>
        <w:gridCol w:w="7973"/>
        <w:gridCol w:w="1938"/>
      </w:tblGrid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B96373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521D69" w:rsidRPr="00521D69" w:rsidRDefault="00521D69" w:rsidP="00B9637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21D6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r w:rsidRPr="00521D6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521D6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Электрическая фритюрница кухонная настольная ЭФК</w:t>
            </w:r>
          </w:p>
        </w:tc>
        <w:tc>
          <w:tcPr>
            <w:tcW w:w="1275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1275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1275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1275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Опоры</w:t>
            </w:r>
          </w:p>
        </w:tc>
        <w:tc>
          <w:tcPr>
            <w:tcW w:w="1275" w:type="dxa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Default="00521D6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4. УСТРОЙСТВО И  ПРИНЦИП РАБОТЫ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ЭФК состоит из каркаса, ванны, корзины и панели управления. Ванна является цельнотянутой деталью, выполненной из нержавеющей стали. В объеме ванны расположен ТЭН, вводные клеммы которого выведены на наружную сторону ванны и закрыты панелью.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Рабочая температура во фритюре поддерживается терморегулятором автоматически.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Аварийный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термовыключатель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служит для отключения </w:t>
      </w:r>
      <w:proofErr w:type="spellStart"/>
      <w:r w:rsidRPr="00521D69">
        <w:rPr>
          <w:rFonts w:ascii="Arial" w:hAnsi="Arial" w:cs="Arial"/>
          <w:sz w:val="28"/>
          <w:szCs w:val="28"/>
        </w:rPr>
        <w:t>ТЭНа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при достижении температуры во фритюре 220°С. Для восстановления работы фритюрницы необходимо выявить и устранить причину срабатывания аварийного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. Доступ к кнопке аварийного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обеспечен без съема панели.  Для этого необходимо снять пластмассовую  заглушку красного цвета на крышке панели, и произвести нажим стержнем диаметром не более 4 мм на кнопку </w:t>
      </w:r>
      <w:proofErr w:type="spellStart"/>
      <w:r w:rsidRPr="00521D69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521D69">
        <w:rPr>
          <w:rFonts w:ascii="Arial" w:hAnsi="Arial" w:cs="Arial"/>
          <w:sz w:val="28"/>
          <w:szCs w:val="28"/>
        </w:rPr>
        <w:t>, расположенного в отверстии.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Во время работы ванна закрывается крышкой.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О подаче напряжения и готовности фритюрницы к работе сигнализирует  светосигнальная зеленая лампа, расположенная в кнопке включения фритюрницы. Для подключения электропроводки открутить пять винтов крепления крышки панели, снять крышку подключить провода согласно схеме электрической принципиальной (рис.1). Сборку проводить в обратном порядке.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На ванне имеется кронштейн, на который подвешивается корзина с готовым продуктом, для стекания масла.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устанавливается на четырех винтовых опорах, позволяющих регулировать положение фритюрницы при установке.</w:t>
      </w:r>
    </w:p>
    <w:p w:rsidR="00521D69" w:rsidRPr="00521D69" w:rsidRDefault="00521D69" w:rsidP="00521D69">
      <w:pPr>
        <w:pStyle w:val="a9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pStyle w:val="a9"/>
        <w:ind w:firstLine="425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5. МЕРЫ БЕЗОПАСНОСТИ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 Фритюрница в процессе эксплуатации нуждается в систематическом техническом надзоре со стороны квалифицированного электромеханика.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5.2. Производственный персонал, использующий в работе фритюрницу, должен пройти соответствующий инструктаж по правилам эксплуатации и технике безопасности при работе с электрическими установками.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5.3. Для обеспечения безопасности работы фритюрницы выполнение указанных требований является обязательным: 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а) электропроводка фритюрницы и заземляющее устройство должны быть в исправном состоянии;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б) перед уборкой и остановкой на ремонт необходимо отключить фритюрницу от сети;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в) не допускать к работе с фритюрницей лиц, не прошедших инструктаж;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г) не оставлять фритюрницу без присмотра;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proofErr w:type="spellStart"/>
      <w:r w:rsidRPr="00720F70">
        <w:rPr>
          <w:rFonts w:ascii="Arial" w:hAnsi="Arial" w:cs="Arial"/>
          <w:sz w:val="28"/>
          <w:szCs w:val="28"/>
        </w:rPr>
        <w:t>д</w:t>
      </w:r>
      <w:proofErr w:type="spellEnd"/>
      <w:r w:rsidRPr="00720F70">
        <w:rPr>
          <w:rFonts w:ascii="Arial" w:hAnsi="Arial" w:cs="Arial"/>
          <w:sz w:val="28"/>
          <w:szCs w:val="28"/>
        </w:rPr>
        <w:t>) без заземления не включать;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е) во время работы фритюрницы обязательно следить за температурой масла. При сильном чаде (масло горит) необходимо отключить фритюрницу от сети и сообщить механику.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5.4. Во время работы фритюрницы категорически запрещается: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 а) производить и устранять обнаруженные неисправности при работе фритюрницы;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б) снимать защитный кожух с электроаппаратуры.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lastRenderedPageBreak/>
        <w:t>В)оставлять работающую фритюрницу включенной без присмотра.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5.5. Категорически запрещается  работать в халатах или куртках с короткими рукавами.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5.6. Сливать масло из ванны  в бачок нужно осторожно, не слишком сильной струей. После остывания масла до плюс (50 ÷ 60)</w:t>
      </w:r>
      <w:r w:rsidRPr="00720F70">
        <w:rPr>
          <w:rFonts w:ascii="Arial" w:hAnsi="Arial" w:cs="Arial"/>
          <w:sz w:val="28"/>
          <w:szCs w:val="28"/>
          <w:vertAlign w:val="superscript"/>
        </w:rPr>
        <w:t xml:space="preserve"> </w:t>
      </w:r>
      <w:proofErr w:type="spellStart"/>
      <w:r w:rsidRPr="00720F70">
        <w:rPr>
          <w:rFonts w:ascii="Arial" w:hAnsi="Arial" w:cs="Arial"/>
          <w:sz w:val="28"/>
          <w:szCs w:val="28"/>
          <w:vertAlign w:val="superscript"/>
        </w:rPr>
        <w:t>о</w:t>
      </w:r>
      <w:r w:rsidRPr="00720F70">
        <w:rPr>
          <w:rFonts w:ascii="Arial" w:hAnsi="Arial" w:cs="Arial"/>
          <w:sz w:val="28"/>
          <w:szCs w:val="28"/>
        </w:rPr>
        <w:t>С</w:t>
      </w:r>
      <w:proofErr w:type="spellEnd"/>
      <w:r w:rsidRPr="00720F70">
        <w:rPr>
          <w:rFonts w:ascii="Arial" w:hAnsi="Arial" w:cs="Arial"/>
          <w:sz w:val="28"/>
          <w:szCs w:val="28"/>
        </w:rPr>
        <w:t xml:space="preserve"> переносить бачок с маслом надо осторожно, держа его за имеющиеся на нем ручки.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5.7. Не допускается установка фритюрниц ближе </w:t>
      </w:r>
      <w:smartTag w:uri="urn:schemas-microsoft-com:office:smarttags" w:element="metricconverter">
        <w:smartTagPr>
          <w:attr w:name="ProductID" w:val="1 м"/>
        </w:smartTagPr>
        <w:r w:rsidRPr="00720F70">
          <w:rPr>
            <w:rFonts w:ascii="Arial" w:hAnsi="Arial" w:cs="Arial"/>
            <w:sz w:val="28"/>
            <w:szCs w:val="28"/>
          </w:rPr>
          <w:t>1 м</w:t>
        </w:r>
      </w:smartTag>
      <w:r w:rsidRPr="00720F70">
        <w:rPr>
          <w:rFonts w:ascii="Arial" w:hAnsi="Arial" w:cs="Arial"/>
          <w:sz w:val="28"/>
          <w:szCs w:val="28"/>
        </w:rPr>
        <w:t xml:space="preserve"> от легковоспламеняющихся материалов.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5.8. К фритюрнице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720F70">
          <w:rPr>
            <w:rFonts w:ascii="Arial" w:hAnsi="Arial" w:cs="Arial"/>
            <w:sz w:val="28"/>
            <w:szCs w:val="28"/>
          </w:rPr>
          <w:t>1 м</w:t>
        </w:r>
      </w:smartTag>
      <w:r w:rsidRPr="00720F70">
        <w:rPr>
          <w:rFonts w:ascii="Arial" w:hAnsi="Arial" w:cs="Arial"/>
          <w:sz w:val="28"/>
          <w:szCs w:val="28"/>
        </w:rPr>
        <w:t xml:space="preserve"> от легковоспламеняющихся материалов.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5.9. При монтаже фритюрницы должна быть установлена коммутационная защитная арматура,  гарантирующая от пожарных факторов: короткого замыкания, перенапряжения, перегрузки, самопроизвольного включения.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5.10. Присоединение фритюрницы к сети должно осуществляться с учетом допускаемой нагрузки на электросеть.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5.11. При обнаружении неисправностей необходимо вызвать электрика.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5.12. Включать фритюрницу только после устранения неисправностей.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5.13. По пожарной безопасности фритюрница соответствует  ГОСТ 12.1.004.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5.14. Не допускается использование фритюрницы в пожароопасных и взрывоопасных зонах.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b/>
          <w:sz w:val="28"/>
          <w:szCs w:val="28"/>
        </w:rPr>
        <w:t xml:space="preserve">Внимание!  </w:t>
      </w:r>
      <w:r w:rsidRPr="00720F70">
        <w:rPr>
          <w:rFonts w:ascii="Arial" w:hAnsi="Arial" w:cs="Arial"/>
          <w:sz w:val="28"/>
          <w:szCs w:val="28"/>
        </w:rPr>
        <w:t>Для очистки наружной части фритюрницы и чаши не допускается применять водяную струю.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Предупреждение: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1. Использовать старое масло опасно, оно имеет более низкую температуру воспламенения и более склонно к обильному пенообразованию при нагреве.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Производственный контроль качества </w:t>
      </w:r>
      <w:proofErr w:type="spellStart"/>
      <w:r w:rsidRPr="00720F70">
        <w:rPr>
          <w:rFonts w:ascii="Arial" w:hAnsi="Arial" w:cs="Arial"/>
          <w:sz w:val="28"/>
          <w:szCs w:val="28"/>
        </w:rPr>
        <w:t>фритюрных</w:t>
      </w:r>
      <w:proofErr w:type="spellEnd"/>
      <w:r w:rsidRPr="00720F70">
        <w:rPr>
          <w:rFonts w:ascii="Arial" w:hAnsi="Arial" w:cs="Arial"/>
          <w:sz w:val="28"/>
          <w:szCs w:val="28"/>
        </w:rPr>
        <w:t xml:space="preserve"> масел и жиров - по СП 2.3.6.1079-01 (стр. 30, п. 8.16).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2. Существует опасность возникновения пожара, если уровень масла во фритюрнице будет ниже минимального указанного уровня.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3. Необходимо  обращать внимание на опасность обильного пенообразования при обработке </w:t>
      </w:r>
      <w:proofErr w:type="spellStart"/>
      <w:r w:rsidRPr="00720F70">
        <w:rPr>
          <w:rFonts w:ascii="Arial" w:hAnsi="Arial" w:cs="Arial"/>
          <w:sz w:val="28"/>
          <w:szCs w:val="28"/>
        </w:rPr>
        <w:t>переувлажненного</w:t>
      </w:r>
      <w:proofErr w:type="spellEnd"/>
      <w:r w:rsidRPr="00720F70">
        <w:rPr>
          <w:rFonts w:ascii="Arial" w:hAnsi="Arial" w:cs="Arial"/>
          <w:sz w:val="28"/>
          <w:szCs w:val="28"/>
        </w:rPr>
        <w:t xml:space="preserve"> продукта, и при чрезмерно большой загрузке аппарата обрабатываемым продуктом.</w:t>
      </w:r>
    </w:p>
    <w:p w:rsidR="00720F70" w:rsidRPr="00720F70" w:rsidRDefault="00720F70" w:rsidP="00720F70">
      <w:pPr>
        <w:ind w:left="426" w:firstLine="425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4. Необходимо использовать растительное масло с температурой кипения не менее 190° в противном случае существует риск возникновения пожара.</w:t>
      </w:r>
    </w:p>
    <w:p w:rsidR="00521D69" w:rsidRPr="00521D69" w:rsidRDefault="00521D69" w:rsidP="00521D69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6.ПОРЯДОК УСТАНОВКИ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Распаковка, установка и испытание фритюрницы должны производиться специалистами по монтажу и ремонту торгово-технологического оборудования.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Установку фритюрницы проводите в следующем порядке: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перед установкой фритюрницы на предусмотренное место необходимо снять защитную пленку с поверхностей. Фритюрницу следует разместить в хорошо проветриваемом помещении, если имеется возможность, то под воздухоочистительным зонтом. Необходимо следить за тем, чтобы фритюрница была установлена в горизонтальном положении, высота должна быть удобной для пользователя.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 xml:space="preserve">подключение прибора к электросети должно быть выполнено согласно действующему законодательству и нормативов. </w:t>
      </w:r>
      <w:proofErr w:type="spellStart"/>
      <w:r w:rsidRPr="00521D69">
        <w:rPr>
          <w:rFonts w:ascii="Arial" w:hAnsi="Arial" w:cs="Arial"/>
          <w:sz w:val="28"/>
          <w:szCs w:val="28"/>
        </w:rPr>
        <w:t>Электроподключение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производится только уполномоченной специализированной службой с учетом маркировок на табличке с надписями;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монтаж и подключение должны быть произведены так, чтобы установленная и подключенная фритюрница предупреждала доступ к токопроводящим частям без применения инструментов;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установить фритюрницу на соответствующее место;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надежно заземлить фритюрницу, подсоединив заземляющий проводник к заземляющему зажиму, заземляющий проводник должен быть в шнуре питания;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провести ревизию соединительных устройств электрических цепей фритюрницы (винтовых и без винтовых зажимов), при выявлении ослабления необходимо подтянуть или подогнуть до нормального контактного давления;</w:t>
      </w:r>
    </w:p>
    <w:p w:rsidR="00521D69" w:rsidRPr="00521D69" w:rsidRDefault="00521D69" w:rsidP="00521D69">
      <w:pPr>
        <w:numPr>
          <w:ilvl w:val="0"/>
          <w:numId w:val="3"/>
        </w:numPr>
        <w:ind w:left="0"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электропитание подвести от распределительного щита через выключатель автоматический с комбинированной защитой ВАК-2:</w:t>
      </w:r>
    </w:p>
    <w:p w:rsidR="00521D69" w:rsidRPr="00521D69" w:rsidRDefault="00521D69" w:rsidP="00521D69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на ток 25 А; 30мА   </w:t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Выключатель должен обеспечивать гарантированное отключение всех полюсов от сети питания фритюрницы и должен быть подключен непосредственно к зажимам питания, иметь зазор между контактами не менее 3 мм на всех полюсах.</w:t>
      </w:r>
    </w:p>
    <w:p w:rsidR="00B72328" w:rsidRPr="00B72328" w:rsidRDefault="00B72328" w:rsidP="00B72328">
      <w:pPr>
        <w:ind w:firstLine="708"/>
        <w:rPr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- при  установке фритюрницы в непосредственной близости от стены, перегородок, кухонной мебели, д</w:t>
      </w:r>
      <w:r w:rsidRPr="00B72328">
        <w:rPr>
          <w:rFonts w:ascii="Arial" w:hAnsi="Arial"/>
          <w:color w:val="000000"/>
          <w:sz w:val="28"/>
          <w:szCs w:val="28"/>
        </w:rPr>
        <w:t>е</w:t>
      </w:r>
      <w:r w:rsidRPr="00B72328">
        <w:rPr>
          <w:rFonts w:ascii="Arial" w:hAnsi="Arial"/>
          <w:color w:val="000000"/>
          <w:sz w:val="28"/>
          <w:szCs w:val="28"/>
        </w:rPr>
        <w:t>коративной отделки и т. п., рекомендуется, чтобы</w:t>
      </w:r>
    </w:p>
    <w:p w:rsidR="00B72328" w:rsidRPr="00B72328" w:rsidRDefault="00B72328" w:rsidP="00B72328">
      <w:pPr>
        <w:jc w:val="both"/>
        <w:rPr>
          <w:rFonts w:ascii="Arial" w:hAnsi="Arial"/>
          <w:color w:val="000000"/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они были изготовлены из негорючих материалов или п</w:t>
      </w:r>
      <w:r w:rsidRPr="00B72328">
        <w:rPr>
          <w:rFonts w:ascii="Arial" w:hAnsi="Arial"/>
          <w:color w:val="000000"/>
          <w:sz w:val="28"/>
          <w:szCs w:val="28"/>
        </w:rPr>
        <w:t>о</w:t>
      </w:r>
      <w:r w:rsidRPr="00B72328">
        <w:rPr>
          <w:rFonts w:ascii="Arial" w:hAnsi="Arial"/>
          <w:color w:val="000000"/>
          <w:sz w:val="28"/>
          <w:szCs w:val="28"/>
        </w:rPr>
        <w:t>крыты соответствующим негорючим теплоизолирующим материалом.</w:t>
      </w:r>
    </w:p>
    <w:p w:rsidR="00B72328" w:rsidRPr="00B72328" w:rsidRDefault="00B72328" w:rsidP="00B72328">
      <w:pPr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Необходимо при этом обратить особое внимание на соблюдение мер противопожарной безопасн</w:t>
      </w:r>
      <w:r w:rsidRPr="00B72328">
        <w:rPr>
          <w:rFonts w:ascii="Arial" w:hAnsi="Arial"/>
          <w:color w:val="000000"/>
          <w:sz w:val="28"/>
          <w:szCs w:val="28"/>
        </w:rPr>
        <w:t>о</w:t>
      </w:r>
      <w:r w:rsidRPr="00B72328">
        <w:rPr>
          <w:rFonts w:ascii="Arial" w:hAnsi="Arial"/>
          <w:color w:val="000000"/>
          <w:sz w:val="28"/>
          <w:szCs w:val="28"/>
        </w:rPr>
        <w:t>сти;</w:t>
      </w:r>
    </w:p>
    <w:p w:rsidR="00521D69" w:rsidRPr="004245A7" w:rsidRDefault="00521D69" w:rsidP="00521D69">
      <w:pPr>
        <w:ind w:firstLine="284"/>
        <w:jc w:val="both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>Номинальное поперечное сечение кабелей питания не должно быть меньше значений указанных в таблице 3:</w:t>
      </w:r>
    </w:p>
    <w:p w:rsidR="00521D69" w:rsidRPr="00521D69" w:rsidRDefault="00521D69" w:rsidP="00152FBD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26"/>
        <w:gridCol w:w="6647"/>
      </w:tblGrid>
      <w:tr w:rsidR="00521D69" w:rsidRPr="00152FBD" w:rsidTr="00152FBD">
        <w:trPr>
          <w:cantSplit/>
          <w:trHeight w:val="146"/>
          <w:jc w:val="center"/>
        </w:trPr>
        <w:tc>
          <w:tcPr>
            <w:tcW w:w="2552" w:type="dxa"/>
            <w:vAlign w:val="center"/>
          </w:tcPr>
          <w:p w:rsidR="00521D69" w:rsidRPr="00152FBD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Изделие</w:t>
            </w:r>
          </w:p>
        </w:tc>
        <w:tc>
          <w:tcPr>
            <w:tcW w:w="4111" w:type="dxa"/>
            <w:vAlign w:val="center"/>
          </w:tcPr>
          <w:p w:rsidR="00521D69" w:rsidRPr="00152FBD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521D69" w:rsidRPr="00152FBD" w:rsidTr="00152FBD">
        <w:trPr>
          <w:cantSplit/>
          <w:trHeight w:val="277"/>
          <w:jc w:val="center"/>
        </w:trPr>
        <w:tc>
          <w:tcPr>
            <w:tcW w:w="2552" w:type="dxa"/>
            <w:vAlign w:val="bottom"/>
          </w:tcPr>
          <w:p w:rsidR="00521D69" w:rsidRPr="00152FBD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ЭФК</w:t>
            </w:r>
          </w:p>
        </w:tc>
        <w:tc>
          <w:tcPr>
            <w:tcW w:w="4111" w:type="dxa"/>
            <w:vAlign w:val="bottom"/>
          </w:tcPr>
          <w:p w:rsidR="00521D69" w:rsidRPr="00152FBD" w:rsidRDefault="00521D69" w:rsidP="00B96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 xml:space="preserve">ПВС 3 </w:t>
            </w:r>
            <w:proofErr w:type="spellStart"/>
            <w:r w:rsidRPr="00152FBD">
              <w:rPr>
                <w:rFonts w:ascii="Arial" w:hAnsi="Arial" w:cs="Arial"/>
                <w:sz w:val="24"/>
                <w:szCs w:val="24"/>
              </w:rPr>
              <w:t>х</w:t>
            </w:r>
            <w:proofErr w:type="spellEnd"/>
            <w:r w:rsidRPr="00152FBD">
              <w:rPr>
                <w:rFonts w:ascii="Arial" w:hAnsi="Arial" w:cs="Arial"/>
                <w:sz w:val="24"/>
                <w:szCs w:val="24"/>
              </w:rPr>
              <w:t xml:space="preserve"> 1,5 , ПРМ 3 </w:t>
            </w:r>
            <w:proofErr w:type="spellStart"/>
            <w:r w:rsidRPr="00152FBD">
              <w:rPr>
                <w:rFonts w:ascii="Arial" w:hAnsi="Arial" w:cs="Arial"/>
                <w:sz w:val="24"/>
                <w:szCs w:val="24"/>
              </w:rPr>
              <w:t>х</w:t>
            </w:r>
            <w:proofErr w:type="spellEnd"/>
            <w:r w:rsidRPr="00152FBD">
              <w:rPr>
                <w:rFonts w:ascii="Arial" w:hAnsi="Arial" w:cs="Arial"/>
                <w:sz w:val="24"/>
                <w:szCs w:val="24"/>
              </w:rPr>
              <w:t xml:space="preserve"> 1,5</w:t>
            </w:r>
          </w:p>
        </w:tc>
      </w:tr>
    </w:tbl>
    <w:p w:rsidR="00521D69" w:rsidRPr="00521D69" w:rsidRDefault="00521D69" w:rsidP="00521D69">
      <w:pPr>
        <w:ind w:firstLine="284"/>
        <w:jc w:val="both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521D69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Сдача в эксплуатацию смонтированной фритюрницы оформляется по установленной форме.</w:t>
      </w:r>
    </w:p>
    <w:p w:rsidR="00521D69" w:rsidRPr="00521D69" w:rsidRDefault="00521D69" w:rsidP="00521D69">
      <w:pPr>
        <w:tabs>
          <w:tab w:val="left" w:pos="709"/>
        </w:tabs>
        <w:ind w:left="284" w:firstLine="284"/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DA12B5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7. ПРАВИЛА ЭКСПЛУАТАЦИИ</w:t>
      </w:r>
    </w:p>
    <w:p w:rsidR="00DA12B5" w:rsidRPr="00DA12B5" w:rsidRDefault="00DA12B5" w:rsidP="00DA12B5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b/>
          <w:bCs/>
          <w:sz w:val="28"/>
          <w:szCs w:val="28"/>
        </w:rPr>
        <w:t>-</w:t>
      </w:r>
      <w:r w:rsidRPr="00DA12B5">
        <w:rPr>
          <w:rFonts w:ascii="Arial" w:hAnsi="Arial" w:cs="Arial"/>
          <w:sz w:val="28"/>
          <w:szCs w:val="28"/>
        </w:rPr>
        <w:t xml:space="preserve"> Механик обязан проинструктировать обслуживающий персонал по пр</w:t>
      </w:r>
      <w:r w:rsidRPr="00DA12B5">
        <w:rPr>
          <w:rFonts w:ascii="Arial" w:hAnsi="Arial" w:cs="Arial"/>
          <w:sz w:val="28"/>
          <w:szCs w:val="28"/>
        </w:rPr>
        <w:t>а</w:t>
      </w:r>
      <w:r w:rsidRPr="00DA12B5">
        <w:rPr>
          <w:rFonts w:ascii="Arial" w:hAnsi="Arial" w:cs="Arial"/>
          <w:sz w:val="28"/>
          <w:szCs w:val="28"/>
        </w:rPr>
        <w:t>вилам эксплуатации и технике безопасности.</w:t>
      </w:r>
    </w:p>
    <w:p w:rsidR="00521D69" w:rsidRP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521D69">
        <w:rPr>
          <w:rFonts w:ascii="Arial" w:hAnsi="Arial" w:cs="Arial"/>
          <w:sz w:val="28"/>
          <w:szCs w:val="28"/>
        </w:rPr>
        <w:t>р</w:t>
      </w:r>
      <w:r w:rsidR="00DA12B5">
        <w:rPr>
          <w:rFonts w:ascii="Arial" w:hAnsi="Arial" w:cs="Arial"/>
          <w:sz w:val="28"/>
          <w:szCs w:val="28"/>
        </w:rPr>
        <w:t>асконсервацию</w:t>
      </w:r>
      <w:proofErr w:type="spellEnd"/>
      <w:r w:rsidR="00DA12B5">
        <w:rPr>
          <w:rFonts w:ascii="Arial" w:hAnsi="Arial" w:cs="Arial"/>
          <w:sz w:val="28"/>
          <w:szCs w:val="28"/>
        </w:rPr>
        <w:t xml:space="preserve"> фритюрницы произве</w:t>
      </w:r>
      <w:r w:rsidRPr="00521D69">
        <w:rPr>
          <w:rFonts w:ascii="Arial" w:hAnsi="Arial" w:cs="Arial"/>
          <w:sz w:val="28"/>
          <w:szCs w:val="28"/>
        </w:rPr>
        <w:t>дите перед пуском в эксплуатацию.</w:t>
      </w:r>
    </w:p>
    <w:p w:rsidR="00521D69" w:rsidRP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 ванну и крышку промойте дважды горячим мыльно-содовым раствором  и просушите на открытом воздухе;</w:t>
      </w:r>
    </w:p>
    <w:p w:rsidR="00521D69" w:rsidRP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 проверьте целостность и надежность заземления фритюрницы и нагревающих элементов;</w:t>
      </w:r>
    </w:p>
    <w:p w:rsidR="00521D69" w:rsidRP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 залейте необходимое количество масла в ванну, см табл.1</w:t>
      </w:r>
    </w:p>
    <w:p w:rsid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 поворотом ручки терморегулятора по часовой стрелке установите необходимую температуру масла во фритюре;</w:t>
      </w:r>
    </w:p>
    <w:p w:rsidR="00DA12B5" w:rsidRPr="00DA12B5" w:rsidRDefault="00DA12B5" w:rsidP="00DA12B5">
      <w:pPr>
        <w:ind w:firstLine="284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>- В процессе жарки рабочий, обслуживающий фритюрницу, обязан следить за уровнем масла в ванне и в случае надобности подливать  ост</w:t>
      </w:r>
      <w:r w:rsidRPr="00DA12B5">
        <w:rPr>
          <w:rFonts w:ascii="Arial" w:hAnsi="Arial" w:cs="Arial"/>
          <w:sz w:val="28"/>
          <w:szCs w:val="28"/>
        </w:rPr>
        <w:t>о</w:t>
      </w:r>
      <w:r w:rsidRPr="00DA12B5">
        <w:rPr>
          <w:rFonts w:ascii="Arial" w:hAnsi="Arial" w:cs="Arial"/>
          <w:sz w:val="28"/>
          <w:szCs w:val="28"/>
        </w:rPr>
        <w:t>рожно тонкой струйкой.</w:t>
      </w:r>
    </w:p>
    <w:p w:rsidR="00DA12B5" w:rsidRPr="00DA12B5" w:rsidRDefault="00DA12B5" w:rsidP="00DA12B5">
      <w:pPr>
        <w:ind w:firstLine="284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>- Масло может быть использовано в продолжении 40 часов работы фритюрн</w:t>
      </w:r>
      <w:r w:rsidRPr="00DA12B5">
        <w:rPr>
          <w:rFonts w:ascii="Arial" w:hAnsi="Arial" w:cs="Arial"/>
          <w:sz w:val="28"/>
          <w:szCs w:val="28"/>
        </w:rPr>
        <w:t>и</w:t>
      </w:r>
      <w:r w:rsidRPr="00DA12B5">
        <w:rPr>
          <w:rFonts w:ascii="Arial" w:hAnsi="Arial" w:cs="Arial"/>
          <w:sz w:val="28"/>
          <w:szCs w:val="28"/>
        </w:rPr>
        <w:t>цы после чего следует заменить свежим. Перед заливкой свежего масла фритюрницу сл</w:t>
      </w:r>
      <w:r w:rsidRPr="00DA12B5">
        <w:rPr>
          <w:rFonts w:ascii="Arial" w:hAnsi="Arial" w:cs="Arial"/>
          <w:sz w:val="28"/>
          <w:szCs w:val="28"/>
        </w:rPr>
        <w:t>е</w:t>
      </w:r>
      <w:r w:rsidRPr="00DA12B5">
        <w:rPr>
          <w:rFonts w:ascii="Arial" w:hAnsi="Arial" w:cs="Arial"/>
          <w:sz w:val="28"/>
          <w:szCs w:val="28"/>
        </w:rPr>
        <w:t xml:space="preserve">дует чистить согласно п.9.2. </w:t>
      </w:r>
    </w:p>
    <w:p w:rsidR="00DA12B5" w:rsidRPr="00DA12B5" w:rsidRDefault="00DA12B5" w:rsidP="00DA12B5">
      <w:pPr>
        <w:ind w:firstLine="284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 xml:space="preserve">-Баллоны  терморегулятора и </w:t>
      </w:r>
      <w:proofErr w:type="spellStart"/>
      <w:r w:rsidRPr="00DA12B5">
        <w:rPr>
          <w:rFonts w:ascii="Arial" w:hAnsi="Arial" w:cs="Arial"/>
          <w:sz w:val="28"/>
          <w:szCs w:val="28"/>
        </w:rPr>
        <w:t>термоограничителя</w:t>
      </w:r>
      <w:proofErr w:type="spellEnd"/>
      <w:r w:rsidRPr="00DA12B5">
        <w:rPr>
          <w:rFonts w:ascii="Arial" w:hAnsi="Arial" w:cs="Arial"/>
          <w:sz w:val="28"/>
          <w:szCs w:val="28"/>
        </w:rPr>
        <w:t xml:space="preserve"> не должны касаться п</w:t>
      </w:r>
      <w:r w:rsidRPr="00DA12B5">
        <w:rPr>
          <w:rFonts w:ascii="Arial" w:hAnsi="Arial" w:cs="Arial"/>
          <w:sz w:val="28"/>
          <w:szCs w:val="28"/>
        </w:rPr>
        <w:t>о</w:t>
      </w:r>
      <w:r w:rsidRPr="00DA12B5">
        <w:rPr>
          <w:rFonts w:ascii="Arial" w:hAnsi="Arial" w:cs="Arial"/>
          <w:sz w:val="28"/>
          <w:szCs w:val="28"/>
        </w:rPr>
        <w:t xml:space="preserve">верхности </w:t>
      </w:r>
      <w:proofErr w:type="spellStart"/>
      <w:r w:rsidRPr="00DA12B5">
        <w:rPr>
          <w:rFonts w:ascii="Arial" w:hAnsi="Arial" w:cs="Arial"/>
          <w:sz w:val="28"/>
          <w:szCs w:val="28"/>
        </w:rPr>
        <w:t>ТЭН-ов</w:t>
      </w:r>
      <w:proofErr w:type="spellEnd"/>
      <w:r w:rsidRPr="00DA12B5">
        <w:rPr>
          <w:rFonts w:ascii="Arial" w:hAnsi="Arial" w:cs="Arial"/>
          <w:sz w:val="28"/>
          <w:szCs w:val="28"/>
        </w:rPr>
        <w:t xml:space="preserve">. </w:t>
      </w:r>
    </w:p>
    <w:p w:rsidR="00521D69" w:rsidRP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-по окончании работы отключите фритюрницу поворотом ручки терморегулятора против часовой стрелки до упора.</w:t>
      </w:r>
    </w:p>
    <w:p w:rsidR="00521D69" w:rsidRPr="00521D69" w:rsidRDefault="00521D69" w:rsidP="00DA12B5">
      <w:pPr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Отключите фритюрницу от сети.</w:t>
      </w: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8.</w:t>
      </w:r>
      <w:r w:rsidR="00DA12B5">
        <w:rPr>
          <w:rFonts w:ascii="Arial" w:hAnsi="Arial" w:cs="Arial"/>
          <w:b/>
          <w:bCs/>
          <w:sz w:val="28"/>
          <w:szCs w:val="28"/>
        </w:rPr>
        <w:t xml:space="preserve"> </w:t>
      </w:r>
      <w:r w:rsidRPr="00521D69">
        <w:rPr>
          <w:rFonts w:ascii="Arial" w:hAnsi="Arial" w:cs="Arial"/>
          <w:b/>
          <w:bCs/>
          <w:sz w:val="28"/>
          <w:szCs w:val="28"/>
        </w:rPr>
        <w:t>ТЕХНИЧЕСКОЕ ОБСЛУЖИВАНИЕ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Техническое обслуживание и ремонт фритюрницы осуществляется по следующей структуре ремонтного цикла:</w:t>
      </w:r>
    </w:p>
    <w:p w:rsidR="00521D69" w:rsidRPr="00521D69" w:rsidRDefault="00521D69" w:rsidP="00521D69">
      <w:pPr>
        <w:ind w:firstLine="720"/>
        <w:jc w:val="center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5« ТО »  - « ТР »,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где  </w:t>
      </w:r>
      <w:r w:rsidRPr="00521D69">
        <w:rPr>
          <w:rFonts w:ascii="Arial" w:hAnsi="Arial" w:cs="Arial"/>
          <w:sz w:val="28"/>
          <w:szCs w:val="28"/>
        </w:rPr>
        <w:tab/>
        <w:t>ТО - техническое обслуживание,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ТР - технический ремонт.</w:t>
      </w:r>
    </w:p>
    <w:p w:rsidR="00521D69" w:rsidRPr="004245A7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ТО - проводится 1 раз в месяц, ТР- проводится 1 раз в 6 месяцев.</w:t>
      </w:r>
    </w:p>
    <w:p w:rsidR="00152FBD" w:rsidRPr="004245A7" w:rsidRDefault="00152FBD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техническом обслуживании фритюрницы проделайте следующие работы:</w:t>
      </w:r>
    </w:p>
    <w:p w:rsidR="00521D69" w:rsidRPr="00521D69" w:rsidRDefault="00521D69" w:rsidP="00521D69">
      <w:pPr>
        <w:numPr>
          <w:ilvl w:val="0"/>
          <w:numId w:val="3"/>
        </w:numPr>
        <w:overflowPunct/>
        <w:autoSpaceDE/>
        <w:autoSpaceDN/>
        <w:adjustRightInd/>
        <w:ind w:left="0" w:firstLine="284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выявите неисправность фритюрницы путем опроса обслуживающего персонала;</w:t>
      </w:r>
    </w:p>
    <w:p w:rsidR="00521D69" w:rsidRPr="00521D69" w:rsidRDefault="00521D69" w:rsidP="00521D69">
      <w:pPr>
        <w:numPr>
          <w:ilvl w:val="0"/>
          <w:numId w:val="3"/>
        </w:numPr>
        <w:overflowPunct/>
        <w:autoSpaceDE/>
        <w:autoSpaceDN/>
        <w:adjustRightInd/>
        <w:ind w:left="0" w:firstLine="284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>подтяните,  при необходимости, крепления датчиков-реле температуры, сигнальной арматуры, облицовок;</w:t>
      </w:r>
    </w:p>
    <w:p w:rsidR="00521D69" w:rsidRPr="00521D69" w:rsidRDefault="00521D69" w:rsidP="00521D69">
      <w:pPr>
        <w:numPr>
          <w:ilvl w:val="0"/>
          <w:numId w:val="3"/>
        </w:numPr>
        <w:overflowPunct/>
        <w:autoSpaceDE/>
        <w:autoSpaceDN/>
        <w:adjustRightInd/>
        <w:ind w:left="0" w:firstLine="284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подтяните и зачистите, при необходимости,  контактные соединения токоведущих частей фритюрницы. Перед проверкой контактных соединений, крепления датчиков-реле температуры и сигнальной арматуры, отключите фритюрницу от электросети снятием плавких предохранителей или выключением автоматического выключателя цехового щита, и повесьте на рукоятку коммутирующей аппаратуры плакат «Не включать - работают люди», отсоедините, при необходимости, провода электропитания фритюрницы и изолируйте их.</w:t>
      </w:r>
    </w:p>
    <w:p w:rsidR="00521D69" w:rsidRPr="00521D69" w:rsidRDefault="00521D69" w:rsidP="00521D69">
      <w:pPr>
        <w:numPr>
          <w:ilvl w:val="0"/>
          <w:numId w:val="3"/>
        </w:numPr>
        <w:overflowPunct/>
        <w:autoSpaceDE/>
        <w:autoSpaceDN/>
        <w:adjustRightInd/>
        <w:ind w:left="0" w:firstLine="284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при выходе из строя </w:t>
      </w:r>
      <w:proofErr w:type="spellStart"/>
      <w:r w:rsidRPr="00521D69">
        <w:rPr>
          <w:rFonts w:ascii="Arial" w:hAnsi="Arial" w:cs="Arial"/>
          <w:sz w:val="28"/>
          <w:szCs w:val="28"/>
        </w:rPr>
        <w:t>ТЭНа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следует его заменить. Для этого снять крышку панели (см. выше), отсоединить все провода. Открутить гайки крепления </w:t>
      </w:r>
      <w:proofErr w:type="spellStart"/>
      <w:r w:rsidRPr="00521D69">
        <w:rPr>
          <w:rFonts w:ascii="Arial" w:hAnsi="Arial" w:cs="Arial"/>
          <w:sz w:val="28"/>
          <w:szCs w:val="28"/>
        </w:rPr>
        <w:t>ТЭНа</w:t>
      </w:r>
      <w:proofErr w:type="spellEnd"/>
      <w:r w:rsidRPr="00521D69">
        <w:rPr>
          <w:rFonts w:ascii="Arial" w:hAnsi="Arial" w:cs="Arial"/>
          <w:sz w:val="28"/>
          <w:szCs w:val="28"/>
        </w:rPr>
        <w:t>, заменить ТЭН, произвести сборку в обратном порядке.</w:t>
      </w:r>
    </w:p>
    <w:p w:rsidR="00521D69" w:rsidRPr="00521D69" w:rsidRDefault="00521D69" w:rsidP="00521D69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9.ВОЗМОЖНЫЕ НЕИСПРАВНОСТИ И МЕТОДЫ ИХ УСТРАНЕНИЯ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Все неисправности, вызывающие отказы, устраняются только специалистами.</w:t>
      </w:r>
    </w:p>
    <w:p w:rsidR="00521D69" w:rsidRPr="00521D69" w:rsidRDefault="00521D69" w:rsidP="00152FBD">
      <w:pPr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5"/>
        <w:gridCol w:w="3034"/>
        <w:gridCol w:w="2884"/>
      </w:tblGrid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Виды неисправности. Внешние проявления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694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При повороте ручки терморегулятора по часовой стрелке фритюрница не включается. Фритюр не нагревается, сигнальная лампа НL1 не горит.</w:t>
            </w:r>
          </w:p>
        </w:tc>
        <w:tc>
          <w:tcPr>
            <w:tcW w:w="2835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Отсутствует напряжение в электросети.</w:t>
            </w:r>
          </w:p>
        </w:tc>
        <w:tc>
          <w:tcPr>
            <w:tcW w:w="2694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Проверить наличие напряжения в электросети.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Фритюр нагревается. Сигнальная лампа НL1 не горит.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Перегорела лампа.</w:t>
            </w:r>
          </w:p>
        </w:tc>
        <w:tc>
          <w:tcPr>
            <w:tcW w:w="2694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Заменить лампу.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Фритюрница включена. Сигнальная лампа НL2  горит:</w:t>
            </w:r>
          </w:p>
          <w:p w:rsidR="00521D69" w:rsidRPr="00521D69" w:rsidRDefault="00521D69" w:rsidP="00B963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-фритюр не нагревается.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Перегорел ТЭН.</w:t>
            </w: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1D69" w:rsidRPr="00521D69" w:rsidRDefault="00521D69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Заменить ТЭН.</w:t>
            </w:r>
          </w:p>
        </w:tc>
      </w:tr>
    </w:tbl>
    <w:p w:rsidR="00521D69" w:rsidRPr="00521D69" w:rsidRDefault="00521D69" w:rsidP="00521D69">
      <w:pPr>
        <w:jc w:val="center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10. СВИДЕТЕЛЬСТВО О ПРИЕМКЕ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</w:p>
    <w:p w:rsidR="00521D69" w:rsidRPr="00521D69" w:rsidRDefault="00521D69" w:rsidP="00521D69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электрическая кухонная настольная ЭФК-20-1/3Н, ЭФК-30-1/2Н (нужное подчеркнуть), заводской номер __________ , изготовленная на ООО «ЭЛИНОКС», соответствует ТУ 5151-010-01439034-2000  и признана годной для эксплуатации.</w:t>
      </w:r>
    </w:p>
    <w:p w:rsidR="00521D69" w:rsidRPr="00521D69" w:rsidRDefault="00521D69" w:rsidP="00152FBD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521D69" w:rsidRPr="00521D69" w:rsidRDefault="00521D69" w:rsidP="00152FB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_____________________________________________________________________</w:t>
      </w:r>
      <w:r w:rsidRPr="00152FBD">
        <w:rPr>
          <w:rFonts w:ascii="Arial" w:hAnsi="Arial" w:cs="Arial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521D69" w:rsidRPr="00521D69" w:rsidRDefault="00521D69" w:rsidP="00521D69">
      <w:pPr>
        <w:spacing w:before="120"/>
        <w:ind w:firstLine="720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152FBD">
      <w:pPr>
        <w:widowControl w:val="0"/>
        <w:overflowPunct/>
        <w:autoSpaceDE/>
        <w:autoSpaceDN/>
        <w:adjustRightInd/>
        <w:spacing w:before="120"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11.СВИДЕТЕЛЬСТВО О КОНСЕРВАЦИИ</w:t>
      </w:r>
    </w:p>
    <w:p w:rsidR="00521D69" w:rsidRPr="00521D69" w:rsidRDefault="00521D69" w:rsidP="00521D69">
      <w:pPr>
        <w:spacing w:before="120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pStyle w:val="a5"/>
        <w:spacing w:line="360" w:lineRule="auto"/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Электрическая фритюрница кухонная настольная ЭФК-20/1Н, ЭФК-30/1Н (нужное подчеркнуть), подвергнута на ООО «ЭЛИНОКС» консервации согласно требованиям ГОСТ 9.014.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 xml:space="preserve">Дата консервации 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  <w:t xml:space="preserve"> 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Консервацию произвел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______________</w:t>
      </w:r>
    </w:p>
    <w:p w:rsidR="00521D69" w:rsidRPr="00521D69" w:rsidRDefault="00152FBD" w:rsidP="00521D69">
      <w:pPr>
        <w:jc w:val="both"/>
        <w:rPr>
          <w:rFonts w:ascii="Arial" w:hAnsi="Arial" w:cs="Arial"/>
          <w:sz w:val="28"/>
          <w:szCs w:val="28"/>
        </w:rPr>
      </w:pPr>
      <w:r w:rsidRPr="004245A7">
        <w:rPr>
          <w:rFonts w:ascii="Arial" w:hAnsi="Arial" w:cs="Arial"/>
          <w:sz w:val="28"/>
          <w:szCs w:val="28"/>
        </w:rPr>
        <w:tab/>
      </w:r>
      <w:r w:rsidRPr="004245A7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 xml:space="preserve">Изделие после консервации принял 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widowControl w:val="0"/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ab/>
        <w:t>12. СВИДЕТЕЛЬСТВО ОБ УПАКОВКЕ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 Электрическая фритюрница кухонная настольная ЭФК-20-1/3Н, ЭФК-30-1/Н (нужное подчеркнуть), упакована на ООО «ЭЛИНОКС» согласно требованиям, предусмотренным конструкторской документацией.</w:t>
      </w:r>
    </w:p>
    <w:p w:rsidR="00521D69" w:rsidRPr="00521D69" w:rsidRDefault="00521D69" w:rsidP="00521D69">
      <w:pPr>
        <w:spacing w:before="180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Дата упаковки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  <w:t xml:space="preserve">                 </w:t>
      </w:r>
      <w:r w:rsidRPr="00521D69">
        <w:rPr>
          <w:rFonts w:ascii="Arial" w:hAnsi="Arial" w:cs="Arial"/>
          <w:sz w:val="28"/>
          <w:szCs w:val="28"/>
        </w:rPr>
        <w:t xml:space="preserve">                 М. П.</w:t>
      </w:r>
      <w:r w:rsidRPr="00521D69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013AFE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>Упаковку произвел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="004245A7" w:rsidRPr="00013AFE">
        <w:rPr>
          <w:rFonts w:ascii="Arial" w:hAnsi="Arial" w:cs="Arial"/>
          <w:sz w:val="28"/>
          <w:szCs w:val="28"/>
          <w:u w:val="single"/>
        </w:rPr>
        <w:t>____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color w:val="943634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>Изделие после упаковки принял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152FBD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13. ГАРАНТИИ ИЗГОТОВИТЕЛЯ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spacing w:before="60"/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Гарантийный срок эксплуатации фритюрницы - 1 год со дня ввода в эксплуатацию.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фритюрницы,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Гарантия не распространяется на случаи, когда фритюрница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Время нахождения фритюрницы в ремонте в гарантийный срок не включается.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дефектную фритюрницу.</w:t>
      </w:r>
    </w:p>
    <w:p w:rsidR="00521D69" w:rsidRPr="00521D69" w:rsidRDefault="00521D69" w:rsidP="00521D69">
      <w:pPr>
        <w:pStyle w:val="3"/>
        <w:ind w:firstLine="284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фритюрницы для детального анализа причин выхода из строя и своевременного принятия мер для их исключения.</w:t>
      </w:r>
    </w:p>
    <w:p w:rsidR="00521D69" w:rsidRPr="00521D69" w:rsidRDefault="00521D69" w:rsidP="00521D69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фритюрницы,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фритюрницу.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firstLine="284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14. СВЕДЕНИЯ ОБ УТИЛИЗАЦИИ</w:t>
      </w:r>
    </w:p>
    <w:p w:rsidR="00521D69" w:rsidRPr="00521D69" w:rsidRDefault="00521D69" w:rsidP="00521D69">
      <w:pPr>
        <w:pStyle w:val="a5"/>
        <w:rPr>
          <w:rFonts w:ascii="Arial" w:hAnsi="Arial" w:cs="Arial"/>
          <w:sz w:val="28"/>
          <w:szCs w:val="28"/>
        </w:rPr>
      </w:pP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подготовке и отправке фритюрницы на утилизацию необходимо разобрать и рассортировать составные части фритюрницы по материалам, из которых они изготовлены.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152FBD">
        <w:rPr>
          <w:rFonts w:ascii="Arial" w:hAnsi="Arial" w:cs="Arial"/>
          <w:b/>
          <w:sz w:val="28"/>
          <w:szCs w:val="28"/>
        </w:rPr>
        <w:t>Внимание</w:t>
      </w:r>
      <w:r w:rsidRPr="00521D69">
        <w:rPr>
          <w:rFonts w:ascii="Arial" w:hAnsi="Arial" w:cs="Arial"/>
          <w:sz w:val="28"/>
          <w:szCs w:val="28"/>
        </w:rPr>
        <w:t>! Конструкция фритюрницы постоянно совершенствуется, поэтому возможны незначительные изменения, не отраженные в настоящем  руководстве.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152FBD" w:rsidRDefault="00521D69" w:rsidP="00152FBD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52FBD">
        <w:rPr>
          <w:rFonts w:ascii="Arial" w:hAnsi="Arial" w:cs="Arial"/>
          <w:b/>
          <w:bCs/>
          <w:sz w:val="28"/>
          <w:szCs w:val="28"/>
        </w:rPr>
        <w:t>Сведения</w:t>
      </w:r>
    </w:p>
    <w:p w:rsidR="00521D69" w:rsidRPr="00152FBD" w:rsidRDefault="00521D69" w:rsidP="00152FBD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52FBD">
        <w:rPr>
          <w:rFonts w:ascii="Arial" w:hAnsi="Arial" w:cs="Arial"/>
          <w:b/>
          <w:bCs/>
          <w:sz w:val="28"/>
          <w:szCs w:val="28"/>
        </w:rPr>
        <w:t>о содержании драгоценных металлов</w:t>
      </w:r>
    </w:p>
    <w:p w:rsidR="00521D69" w:rsidRPr="00152FBD" w:rsidRDefault="00521D69" w:rsidP="00152FBD">
      <w:pPr>
        <w:jc w:val="right"/>
        <w:rPr>
          <w:rFonts w:ascii="Arial" w:hAnsi="Arial" w:cs="Arial"/>
          <w:sz w:val="28"/>
          <w:szCs w:val="28"/>
        </w:rPr>
      </w:pPr>
      <w:r w:rsidRPr="00152FBD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0"/>
        <w:gridCol w:w="3297"/>
        <w:gridCol w:w="1810"/>
        <w:gridCol w:w="3246"/>
      </w:tblGrid>
      <w:tr w:rsidR="00521D69" w:rsidRPr="00152FBD" w:rsidTr="00152FBD">
        <w:trPr>
          <w:cantSplit/>
          <w:trHeight w:val="636"/>
          <w:jc w:val="center"/>
        </w:trPr>
        <w:tc>
          <w:tcPr>
            <w:tcW w:w="1560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Куда входит</w:t>
            </w:r>
          </w:p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1167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Масса</w:t>
            </w:r>
          </w:p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1шт, г.</w:t>
            </w:r>
          </w:p>
        </w:tc>
        <w:tc>
          <w:tcPr>
            <w:tcW w:w="2093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Количество в изделии,</w:t>
            </w:r>
          </w:p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шт.</w:t>
            </w:r>
          </w:p>
        </w:tc>
      </w:tr>
      <w:tr w:rsidR="00521D69" w:rsidRPr="00152FBD" w:rsidTr="00152FBD">
        <w:trPr>
          <w:cantSplit/>
          <w:trHeight w:val="318"/>
          <w:jc w:val="center"/>
        </w:trPr>
        <w:tc>
          <w:tcPr>
            <w:tcW w:w="1560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Серебро</w:t>
            </w:r>
          </w:p>
        </w:tc>
        <w:tc>
          <w:tcPr>
            <w:tcW w:w="2126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терморегулятор</w:t>
            </w:r>
          </w:p>
        </w:tc>
        <w:tc>
          <w:tcPr>
            <w:tcW w:w="1167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0,39</w:t>
            </w:r>
          </w:p>
        </w:tc>
        <w:tc>
          <w:tcPr>
            <w:tcW w:w="2093" w:type="dxa"/>
            <w:vAlign w:val="center"/>
          </w:tcPr>
          <w:p w:rsidR="00521D69" w:rsidRPr="00152FBD" w:rsidRDefault="00521D69" w:rsidP="00B96373">
            <w:pPr>
              <w:pStyle w:val="a3"/>
              <w:rPr>
                <w:sz w:val="24"/>
                <w:szCs w:val="24"/>
              </w:rPr>
            </w:pPr>
            <w:r w:rsidRPr="00152FBD">
              <w:rPr>
                <w:sz w:val="24"/>
                <w:szCs w:val="24"/>
              </w:rPr>
              <w:t>1</w:t>
            </w:r>
          </w:p>
        </w:tc>
      </w:tr>
    </w:tbl>
    <w:p w:rsidR="00521D69" w:rsidRPr="00521D69" w:rsidRDefault="00521D69" w:rsidP="00521D69">
      <w:pPr>
        <w:jc w:val="both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152FBD">
      <w:pPr>
        <w:ind w:firstLine="284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15. ХРАНЕНИЕ, ТРАНСПОРТИРОВАНИЕ И СКЛАДИРОВАНИЕ ФРИТЮРНИЦ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Хранение фритюрниц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При сроке хранения свыше 12 месяцев владелец фритюрницы обязан произвести </w:t>
      </w:r>
      <w:proofErr w:type="spellStart"/>
      <w:r w:rsidRPr="00521D69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521D69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Упакованную фритюрницу следует транспортировать железнодорожным, речным, автомобильным транспортом в соответствии с действующими правилами перевозки на этих видах транспорта.  Морской и другие виды транспорта применяются по особому соглашению.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152FBD" w:rsidRPr="00152FBD">
        <w:rPr>
          <w:rFonts w:ascii="Arial" w:hAnsi="Arial" w:cs="Arial"/>
          <w:sz w:val="28"/>
          <w:szCs w:val="28"/>
        </w:rPr>
        <w:t xml:space="preserve"> </w:t>
      </w:r>
      <w:r w:rsidRPr="00521D69">
        <w:rPr>
          <w:rFonts w:ascii="Arial" w:hAnsi="Arial" w:cs="Arial"/>
          <w:sz w:val="28"/>
          <w:szCs w:val="28"/>
        </w:rPr>
        <w:t>– группа 1 по ГОСТ 15150, в части воздействия механических факторов – С по ГОСТ 23170.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Погрузка и разгрузка фритюрницы из транспортных средств должна производиться осторожно, не допуская ударов и толчков.</w:t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ВНИМАНИЕ!</w:t>
      </w:r>
      <w:r w:rsidRPr="00521D69">
        <w:rPr>
          <w:rFonts w:ascii="Arial" w:hAnsi="Arial" w:cs="Arial"/>
          <w:sz w:val="28"/>
          <w:szCs w:val="28"/>
        </w:rPr>
        <w:t xml:space="preserve">  Допускается складирование упакованных фритюрниц по высоте в три яруса для хранения.</w:t>
      </w:r>
    </w:p>
    <w:p w:rsidR="00521D69" w:rsidRPr="00521D69" w:rsidRDefault="00521D69" w:rsidP="00521D69">
      <w:pPr>
        <w:jc w:val="center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16.СВЕДЕНИЯ О РЕКЛАМАЦИЯХ</w:t>
      </w:r>
    </w:p>
    <w:p w:rsidR="00521D69" w:rsidRPr="00521D69" w:rsidRDefault="00521D69" w:rsidP="00152FBD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06.02.2002г.,12.07.2003г., 01.02.2005г.; 08.02, 15.05, 15.12.2000г., 27.03.2007г., 27.01.2009г..</w:t>
      </w:r>
    </w:p>
    <w:p w:rsidR="00521D69" w:rsidRPr="00521D69" w:rsidRDefault="00521D69" w:rsidP="00521D69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152FBD">
      <w:pPr>
        <w:widowControl w:val="0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Рекламации направлять по адресу:  </w:t>
      </w:r>
      <w:r w:rsidRPr="00521D69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 xml:space="preserve">г. Чебоксары,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 xml:space="preserve">Базовый проезд, 17.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Тел./факс: (8352)  56-06-26, 56-06-85.</w:t>
      </w:r>
    </w:p>
    <w:p w:rsidR="00521D69" w:rsidRPr="00521D69" w:rsidRDefault="00521D69" w:rsidP="00521D69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1D69">
        <w:rPr>
          <w:rFonts w:ascii="Arial" w:hAnsi="Arial" w:cs="Arial"/>
          <w:color w:val="000000"/>
          <w:sz w:val="28"/>
          <w:szCs w:val="28"/>
        </w:rPr>
        <w:lastRenderedPageBreak/>
        <w:t>Рис.1 Схема электрическая принципиальная</w:t>
      </w:r>
    </w:p>
    <w:p w:rsidR="00521D69" w:rsidRPr="00521D69" w:rsidRDefault="00521D69" w:rsidP="00521D69">
      <w:pPr>
        <w:ind w:left="1276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left="1276"/>
        <w:rPr>
          <w:rFonts w:ascii="Arial" w:hAnsi="Arial" w:cs="Arial"/>
          <w:sz w:val="28"/>
          <w:szCs w:val="28"/>
        </w:rPr>
      </w:pPr>
    </w:p>
    <w:p w:rsidR="00521D69" w:rsidRPr="00521D69" w:rsidRDefault="00152FBD" w:rsidP="00521D69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object w:dxaOrig="10766" w:dyaOrig="6828">
          <v:shape id="_x0000_i1026" type="#_x0000_t75" style="width:521.25pt;height:331.5pt" o:ole="">
            <v:imagedata r:id="rId10" o:title=""/>
          </v:shape>
          <o:OLEObject Type="Embed" ProgID="Visio.Drawing.11" ShapeID="_x0000_i1026" DrawAspect="Content" ObjectID="_1459691624" r:id="rId11"/>
        </w:object>
      </w: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B96373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B9637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B9637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B96373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B9637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B963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B96373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B96373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B96373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B96373">
            <w:pPr>
              <w:rPr>
                <w:rFonts w:ascii="Arial" w:hAnsi="Arial" w:cs="Arial"/>
              </w:rPr>
            </w:pP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B96373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B96373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B9637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B96373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B9637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B9637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B96373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B963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B96373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B96373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B96373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B96373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B96373">
            <w:pPr>
              <w:rPr>
                <w:rFonts w:ascii="Arial" w:hAnsi="Arial" w:cs="Arial"/>
              </w:rPr>
            </w:pP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B96373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B96373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B9637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B96373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B96373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B9637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B96373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B96373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B963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B96373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B96373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152FBD" w:rsidRPr="00D6253E" w:rsidRDefault="00152FBD" w:rsidP="00B963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B96373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B96373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B96373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B96373">
            <w:pPr>
              <w:rPr>
                <w:rFonts w:ascii="Arial" w:hAnsi="Arial" w:cs="Arial"/>
              </w:rPr>
            </w:pP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B96373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B963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B96373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B9637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rPr>
          <w:sz w:val="10"/>
          <w:szCs w:val="10"/>
        </w:rPr>
      </w:pPr>
    </w:p>
    <w:p w:rsidR="00152FBD" w:rsidRPr="00D6253E" w:rsidRDefault="00152FBD" w:rsidP="00152F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br w:type="page"/>
      </w: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Pr="00A81479">
        <w:rPr>
          <w:rFonts w:ascii="Arial" w:hAnsi="Arial" w:cs="Arial"/>
          <w:b/>
          <w:sz w:val="28"/>
          <w:szCs w:val="28"/>
        </w:rPr>
        <w:t>9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152FBD" w:rsidRPr="00D6253E" w:rsidRDefault="00152FBD" w:rsidP="00152FBD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507"/>
        <w:gridCol w:w="1663"/>
        <w:gridCol w:w="1727"/>
        <w:gridCol w:w="1660"/>
        <w:gridCol w:w="1656"/>
      </w:tblGrid>
      <w:tr w:rsidR="00152FBD" w:rsidRPr="00D6253E" w:rsidTr="00B96373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152FBD" w:rsidRPr="00D6253E" w:rsidTr="00B96373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152FBD" w:rsidRPr="000C365B" w:rsidRDefault="00152FBD" w:rsidP="00B96373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проверившего работу</w:t>
            </w:r>
          </w:p>
        </w:tc>
      </w:tr>
      <w:tr w:rsidR="00152FBD" w:rsidRPr="00D6253E" w:rsidTr="00B96373">
        <w:trPr>
          <w:trHeight w:val="60"/>
          <w:jc w:val="center"/>
        </w:trPr>
        <w:tc>
          <w:tcPr>
            <w:tcW w:w="1200" w:type="dxa"/>
          </w:tcPr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152FBD" w:rsidRPr="00D6253E" w:rsidRDefault="00152FBD" w:rsidP="00B9637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52FBD" w:rsidRDefault="00152FBD" w:rsidP="00152FBD">
      <w:pPr>
        <w:widowControl w:val="0"/>
        <w:rPr>
          <w:sz w:val="10"/>
          <w:szCs w:val="10"/>
        </w:rPr>
      </w:pPr>
    </w:p>
    <w:p w:rsidR="00152FBD" w:rsidRDefault="00152FBD" w:rsidP="00152FBD">
      <w:pPr>
        <w:spacing w:line="360" w:lineRule="auto"/>
        <w:rPr>
          <w:caps/>
          <w:shadow/>
          <w:color w:val="000000"/>
          <w:spacing w:val="40"/>
          <w:lang w:val="en-US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br w:type="page"/>
      </w:r>
      <w:r w:rsidR="001D7D06">
        <w:rPr>
          <w:caps/>
          <w:shadow/>
          <w:noProof/>
          <w:color w:val="000000"/>
          <w:spacing w:val="40"/>
        </w:rPr>
        <w:lastRenderedPageBreak/>
        <w:drawing>
          <wp:inline distT="0" distB="0" distL="0" distR="0">
            <wp:extent cx="6614795" cy="9120505"/>
            <wp:effectExtent l="19050" t="0" r="0" b="0"/>
            <wp:docPr id="3" name="Рисунок 3" descr="ЭФ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Ф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91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  <w:r>
        <w:rPr>
          <w:caps/>
          <w:shadow/>
          <w:noProof/>
          <w:color w:val="000000"/>
          <w:spacing w:val="40"/>
        </w:rPr>
        <w:lastRenderedPageBreak/>
        <w:drawing>
          <wp:inline distT="0" distB="0" distL="0" distR="0">
            <wp:extent cx="6721475" cy="9512300"/>
            <wp:effectExtent l="19050" t="0" r="3175" b="0"/>
            <wp:docPr id="13" name="Рисунок 13" descr="ЭФ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Ф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BD" w:rsidRPr="00187F11" w:rsidRDefault="00152FBD" w:rsidP="00152FBD">
      <w:pPr>
        <w:spacing w:line="360" w:lineRule="auto"/>
        <w:rPr>
          <w:rFonts w:ascii="Arial" w:hAnsi="Arial" w:cs="Arial"/>
          <w:sz w:val="10"/>
          <w:szCs w:val="10"/>
          <w:lang w:val="en-US"/>
        </w:rPr>
      </w:pPr>
      <w:r>
        <w:rPr>
          <w:caps/>
          <w:shadow/>
          <w:color w:val="000000"/>
          <w:spacing w:val="40"/>
          <w:sz w:val="10"/>
          <w:szCs w:val="10"/>
          <w:lang w:val="en-US"/>
        </w:rPr>
        <w:t>19.11.2013</w:t>
      </w:r>
    </w:p>
    <w:p w:rsidR="00F91798" w:rsidRPr="00521D69" w:rsidRDefault="00DA12B5">
      <w:pPr>
        <w:rPr>
          <w:rFonts w:ascii="Arial" w:hAnsi="Arial" w:cs="Arial"/>
          <w:b/>
          <w:sz w:val="28"/>
          <w:szCs w:val="28"/>
        </w:rPr>
      </w:pPr>
    </w:p>
    <w:sectPr w:rsidR="00F91798" w:rsidRPr="00521D69" w:rsidSect="00521D69">
      <w:headerReference w:type="default" r:id="rId14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D69" w:rsidRDefault="00521D69" w:rsidP="00521D69">
      <w:r>
        <w:separator/>
      </w:r>
    </w:p>
  </w:endnote>
  <w:endnote w:type="continuationSeparator" w:id="0">
    <w:p w:rsidR="00521D69" w:rsidRDefault="00521D69" w:rsidP="00521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D69" w:rsidRDefault="00521D69" w:rsidP="00521D69">
      <w:r>
        <w:separator/>
      </w:r>
    </w:p>
  </w:footnote>
  <w:footnote w:type="continuationSeparator" w:id="0">
    <w:p w:rsidR="00521D69" w:rsidRDefault="00521D69" w:rsidP="00521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18340"/>
      <w:docPartObj>
        <w:docPartGallery w:val="Page Numbers (Top of Page)"/>
        <w:docPartUnique/>
      </w:docPartObj>
    </w:sdtPr>
    <w:sdtContent>
      <w:p w:rsidR="00521D69" w:rsidRDefault="00D51416">
        <w:pPr>
          <w:pStyle w:val="ab"/>
          <w:jc w:val="center"/>
        </w:pPr>
        <w:fldSimple w:instr=" PAGE   \* MERGEFORMAT ">
          <w:r w:rsidR="00DA12B5">
            <w:rPr>
              <w:noProof/>
            </w:rPr>
            <w:t>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3F37FF0"/>
    <w:multiLevelType w:val="singleLevel"/>
    <w:tmpl w:val="A6BAB0B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4" w:hanging="283"/>
        </w:pPr>
        <w:rPr>
          <w:rFonts w:ascii="Wingdings" w:hAnsi="Wingdings" w:cs="Wingdings" w:hint="default"/>
          <w:sz w:val="24"/>
          <w:szCs w:val="24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993" w:hanging="283"/>
        </w:pPr>
        <w:rPr>
          <w:rFonts w:ascii="Wingdings" w:hAnsi="Wingdings" w:cs="Wingdings" w:hint="default"/>
          <w:sz w:val="22"/>
          <w:szCs w:val="22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D69"/>
    <w:rsid w:val="00013AFE"/>
    <w:rsid w:val="00152FBD"/>
    <w:rsid w:val="001900BD"/>
    <w:rsid w:val="001D7D06"/>
    <w:rsid w:val="0036580D"/>
    <w:rsid w:val="004245A7"/>
    <w:rsid w:val="004A0B26"/>
    <w:rsid w:val="00521D69"/>
    <w:rsid w:val="005668D5"/>
    <w:rsid w:val="006B6F7F"/>
    <w:rsid w:val="00720F70"/>
    <w:rsid w:val="0080251C"/>
    <w:rsid w:val="00910B04"/>
    <w:rsid w:val="00946DC0"/>
    <w:rsid w:val="00A36FA9"/>
    <w:rsid w:val="00B72328"/>
    <w:rsid w:val="00BA2379"/>
    <w:rsid w:val="00BC1009"/>
    <w:rsid w:val="00D51416"/>
    <w:rsid w:val="00DA12B5"/>
    <w:rsid w:val="00F134E9"/>
    <w:rsid w:val="00F53C1E"/>
    <w:rsid w:val="00FA3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D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21D69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521D69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21D69"/>
    <w:rPr>
      <w:rFonts w:ascii="Arial" w:eastAsia="Times New Roman" w:hAnsi="Arial" w:cs="Arial"/>
      <w:color w:val="000080"/>
      <w:sz w:val="36"/>
      <w:szCs w:val="36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21D69"/>
    <w:rPr>
      <w:rFonts w:ascii="Arial" w:eastAsia="Times New Roman" w:hAnsi="Arial" w:cs="Arial"/>
      <w:b/>
      <w:bCs/>
      <w:color w:val="000080"/>
      <w:sz w:val="36"/>
      <w:szCs w:val="36"/>
      <w:lang w:eastAsia="ru-RU"/>
    </w:rPr>
  </w:style>
  <w:style w:type="paragraph" w:styleId="a3">
    <w:name w:val="Title"/>
    <w:basedOn w:val="a"/>
    <w:link w:val="a4"/>
    <w:uiPriority w:val="99"/>
    <w:qFormat/>
    <w:rsid w:val="00521D69"/>
    <w:pPr>
      <w:jc w:val="center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521D69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ody Text"/>
    <w:basedOn w:val="a"/>
    <w:link w:val="a6"/>
    <w:uiPriority w:val="99"/>
    <w:rsid w:val="00521D69"/>
    <w:pPr>
      <w:jc w:val="both"/>
    </w:pPr>
  </w:style>
  <w:style w:type="character" w:customStyle="1" w:styleId="a6">
    <w:name w:val="Основной текст Знак"/>
    <w:basedOn w:val="a0"/>
    <w:link w:val="a5"/>
    <w:uiPriority w:val="99"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1D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D6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521D6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21D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21D6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21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521D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21D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3675</Words>
  <Characters>20949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texno3</cp:lastModifiedBy>
  <cp:revision>9</cp:revision>
  <dcterms:created xsi:type="dcterms:W3CDTF">2013-11-19T10:38:00Z</dcterms:created>
  <dcterms:modified xsi:type="dcterms:W3CDTF">2014-04-22T13:07:00Z</dcterms:modified>
</cp:coreProperties>
</file>